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82"/>
        <w:ind w:left="6265" w:right="110" w:firstLine="2216"/>
        <w:jc w:val="right"/>
        <w:rPr>
          <w:sz w:val="18"/>
        </w:rPr>
      </w:pPr>
      <w:r>
        <w:rPr>
          <w:spacing w:val="-2"/>
          <w:sz w:val="18"/>
        </w:rPr>
        <w:t>Приложение </w:t>
      </w:r>
      <w:r>
        <w:rPr>
          <w:sz w:val="18"/>
        </w:rPr>
        <w:t>к письму управления культуры </w:t>
      </w:r>
      <w:r>
        <w:rPr>
          <w:spacing w:val="-2"/>
          <w:sz w:val="18"/>
        </w:rPr>
        <w:t>Администрации</w:t>
      </w:r>
      <w:r>
        <w:rPr>
          <w:spacing w:val="13"/>
          <w:sz w:val="18"/>
        </w:rPr>
        <w:t> </w:t>
      </w:r>
      <w:r>
        <w:rPr>
          <w:spacing w:val="-2"/>
          <w:sz w:val="18"/>
        </w:rPr>
        <w:t>города</w:t>
      </w:r>
      <w:r>
        <w:rPr>
          <w:spacing w:val="14"/>
          <w:sz w:val="18"/>
        </w:rPr>
        <w:t> </w:t>
      </w:r>
      <w:r>
        <w:rPr>
          <w:spacing w:val="-2"/>
          <w:sz w:val="18"/>
        </w:rPr>
        <w:t>Ханты-Мансийка</w:t>
      </w:r>
    </w:p>
    <w:p>
      <w:pPr>
        <w:pStyle w:val="BodyText"/>
        <w:spacing w:before="11"/>
        <w:ind w:left="0"/>
        <w:jc w:val="left"/>
        <w:rPr>
          <w:sz w:val="17"/>
        </w:rPr>
      </w:pPr>
    </w:p>
    <w:p>
      <w:pPr>
        <w:spacing w:before="0"/>
        <w:ind w:left="0" w:right="110" w:firstLine="0"/>
        <w:jc w:val="right"/>
        <w:rPr>
          <w:sz w:val="24"/>
        </w:rPr>
      </w:pPr>
      <w:r>
        <w:rPr>
          <w:spacing w:val="-2"/>
          <w:sz w:val="24"/>
        </w:rPr>
        <w:t>12-15-Исх-</w:t>
      </w:r>
      <w:r>
        <w:rPr>
          <w:spacing w:val="-5"/>
          <w:sz w:val="24"/>
        </w:rPr>
        <w:t>358</w:t>
      </w:r>
    </w:p>
    <w:p>
      <w:pPr>
        <w:spacing w:before="42"/>
        <w:ind w:left="0" w:right="108" w:firstLine="0"/>
        <w:jc w:val="right"/>
        <w:rPr>
          <w:sz w:val="24"/>
        </w:rPr>
      </w:pPr>
      <w:r>
        <w:rPr>
          <w:spacing w:val="-2"/>
          <w:sz w:val="24"/>
        </w:rPr>
        <w:t>23.04.2026</w:t>
      </w:r>
    </w:p>
    <w:p>
      <w:pPr>
        <w:pStyle w:val="BodyText"/>
        <w:spacing w:before="6"/>
        <w:ind w:left="0"/>
        <w:jc w:val="left"/>
        <w:rPr>
          <w:sz w:val="31"/>
        </w:rPr>
      </w:pPr>
    </w:p>
    <w:p>
      <w:pPr>
        <w:pStyle w:val="BodyText"/>
        <w:ind w:left="1504" w:right="1517"/>
        <w:jc w:val="center"/>
      </w:pPr>
      <w:r>
        <w:rPr/>
        <w:t>Анализ</w:t>
      </w:r>
      <w:r>
        <w:rPr>
          <w:spacing w:val="-8"/>
        </w:rPr>
        <w:t> </w:t>
      </w:r>
      <w:r>
        <w:rPr/>
        <w:t>отчета</w:t>
      </w:r>
      <w:r>
        <w:rPr>
          <w:spacing w:val="-8"/>
        </w:rPr>
        <w:t> </w:t>
      </w:r>
      <w:r>
        <w:rPr/>
        <w:t>о</w:t>
      </w:r>
      <w:r>
        <w:rPr>
          <w:spacing w:val="-8"/>
        </w:rPr>
        <w:t> </w:t>
      </w:r>
      <w:r>
        <w:rPr/>
        <w:t>выполнении</w:t>
      </w:r>
      <w:r>
        <w:rPr>
          <w:spacing w:val="-8"/>
        </w:rPr>
        <w:t> </w:t>
      </w:r>
      <w:r>
        <w:rPr/>
        <w:t>муниципального</w:t>
      </w:r>
      <w:r>
        <w:rPr>
          <w:spacing w:val="-8"/>
        </w:rPr>
        <w:t> </w:t>
      </w:r>
      <w:r>
        <w:rPr/>
        <w:t>задания муниципальным бюджетным учреждением</w:t>
      </w:r>
    </w:p>
    <w:p>
      <w:pPr>
        <w:pStyle w:val="BodyText"/>
        <w:ind w:left="2894" w:right="2905"/>
        <w:jc w:val="center"/>
      </w:pPr>
      <w:r>
        <w:rPr/>
        <w:t>«Научно-библиотечный</w:t>
      </w:r>
      <w:r>
        <w:rPr>
          <w:spacing w:val="-18"/>
        </w:rPr>
        <w:t> </w:t>
      </w:r>
      <w:r>
        <w:rPr/>
        <w:t>центр» за 1 квартал 2026 года</w:t>
      </w:r>
    </w:p>
    <w:p>
      <w:pPr>
        <w:pStyle w:val="BodyText"/>
        <w:spacing w:before="240"/>
        <w:ind w:right="114" w:firstLine="708"/>
      </w:pPr>
      <w:r>
        <w:rPr/>
        <w:t>В соответствии с муниципальным заданием, утвержденным распоряжением</w:t>
      </w:r>
      <w:r>
        <w:rPr>
          <w:spacing w:val="69"/>
        </w:rPr>
        <w:t>  </w:t>
      </w:r>
      <w:r>
        <w:rPr/>
        <w:t>Администрации</w:t>
      </w:r>
      <w:r>
        <w:rPr>
          <w:spacing w:val="72"/>
        </w:rPr>
        <w:t>  </w:t>
      </w:r>
      <w:r>
        <w:rPr/>
        <w:t>города</w:t>
      </w:r>
      <w:r>
        <w:rPr>
          <w:spacing w:val="72"/>
        </w:rPr>
        <w:t> </w:t>
      </w:r>
      <w:r>
        <w:rPr/>
        <w:t>Ханты-Мансийска</w:t>
      </w:r>
      <w:r>
        <w:rPr>
          <w:spacing w:val="71"/>
        </w:rPr>
        <w:t> </w:t>
      </w:r>
      <w:r>
        <w:rPr/>
        <w:t>от</w:t>
      </w:r>
      <w:r>
        <w:rPr>
          <w:spacing w:val="72"/>
        </w:rPr>
        <w:t> </w:t>
      </w:r>
      <w:r>
        <w:rPr>
          <w:spacing w:val="-2"/>
        </w:rPr>
        <w:t>30.12.2025</w:t>
      </w:r>
    </w:p>
    <w:p>
      <w:pPr>
        <w:pStyle w:val="BodyText"/>
        <w:ind w:right="114"/>
      </w:pPr>
      <w:r>
        <w:rPr/>
        <w:t>№116-р «Об утверждении муниципальных заданий на оказание муниципальных услуг, выполнение муниципальных работ в сфере</w:t>
      </w:r>
      <w:r>
        <w:rPr>
          <w:spacing w:val="40"/>
        </w:rPr>
        <w:t> </w:t>
      </w:r>
      <w:r>
        <w:rPr/>
        <w:t>культуры», в 2026 году муниципальным бюджетным учреждением «Научно- библиотечный центр» оказывалась одна муниципальная услуга, выполнялись две муниципальные работы.</w:t>
      </w:r>
    </w:p>
    <w:p>
      <w:pPr>
        <w:pStyle w:val="ListParagraph"/>
        <w:numPr>
          <w:ilvl w:val="0"/>
          <w:numId w:val="1"/>
        </w:numPr>
        <w:tabs>
          <w:tab w:pos="1517" w:val="left" w:leader="none"/>
        </w:tabs>
        <w:spacing w:line="240" w:lineRule="auto" w:before="0" w:after="0"/>
        <w:ind w:left="101" w:right="114" w:firstLine="709"/>
        <w:jc w:val="both"/>
        <w:rPr>
          <w:sz w:val="28"/>
        </w:rPr>
      </w:pPr>
      <w:r>
        <w:rPr>
          <w:sz w:val="28"/>
        </w:rPr>
        <w:t>Исполнение показателей качества и объема муниципальной услуги</w:t>
      </w:r>
      <w:r>
        <w:rPr>
          <w:spacing w:val="-6"/>
          <w:sz w:val="28"/>
        </w:rPr>
        <w:t> </w:t>
      </w:r>
      <w:r>
        <w:rPr>
          <w:sz w:val="28"/>
        </w:rPr>
        <w:t>«Библиотечное,</w:t>
      </w:r>
      <w:r>
        <w:rPr>
          <w:spacing w:val="-6"/>
          <w:sz w:val="28"/>
        </w:rPr>
        <w:t> </w:t>
      </w:r>
      <w:r>
        <w:rPr>
          <w:sz w:val="28"/>
        </w:rPr>
        <w:t>библиографическое</w:t>
      </w:r>
      <w:r>
        <w:rPr>
          <w:spacing w:val="-6"/>
          <w:sz w:val="28"/>
        </w:rPr>
        <w:t> </w:t>
      </w:r>
      <w:r>
        <w:rPr>
          <w:sz w:val="28"/>
        </w:rPr>
        <w:t>и</w:t>
      </w:r>
      <w:r>
        <w:rPr>
          <w:spacing w:val="-6"/>
          <w:sz w:val="28"/>
        </w:rPr>
        <w:t> </w:t>
      </w:r>
      <w:r>
        <w:rPr>
          <w:sz w:val="28"/>
        </w:rPr>
        <w:t>информационное</w:t>
      </w:r>
      <w:r>
        <w:rPr>
          <w:spacing w:val="-6"/>
          <w:sz w:val="28"/>
        </w:rPr>
        <w:t> </w:t>
      </w:r>
      <w:r>
        <w:rPr>
          <w:sz w:val="28"/>
        </w:rPr>
        <w:t>обслуживание пользователей библиотеки» (бесплатно):</w:t>
      </w:r>
    </w:p>
    <w:p>
      <w:pPr>
        <w:pStyle w:val="ListParagraph"/>
        <w:numPr>
          <w:ilvl w:val="1"/>
          <w:numId w:val="1"/>
        </w:numPr>
        <w:tabs>
          <w:tab w:pos="1517" w:val="left" w:leader="none"/>
        </w:tabs>
        <w:spacing w:line="240" w:lineRule="auto" w:before="0" w:after="0"/>
        <w:ind w:left="101" w:right="114" w:firstLine="709"/>
        <w:jc w:val="both"/>
        <w:rPr>
          <w:sz w:val="28"/>
        </w:rPr>
      </w:pPr>
      <w:r>
        <w:rPr>
          <w:sz w:val="28"/>
        </w:rPr>
        <w:t>Исполнение показателей качества «динамика посещений пользователей</w:t>
      </w:r>
      <w:r>
        <w:rPr>
          <w:spacing w:val="65"/>
          <w:w w:val="150"/>
          <w:sz w:val="28"/>
        </w:rPr>
        <w:t>  </w:t>
      </w:r>
      <w:r>
        <w:rPr>
          <w:sz w:val="28"/>
        </w:rPr>
        <w:t>библиотеки</w:t>
      </w:r>
      <w:r>
        <w:rPr>
          <w:spacing w:val="65"/>
          <w:w w:val="150"/>
          <w:sz w:val="28"/>
        </w:rPr>
        <w:t>  </w:t>
      </w:r>
      <w:r>
        <w:rPr>
          <w:sz w:val="28"/>
        </w:rPr>
        <w:t>(реальных</w:t>
      </w:r>
      <w:r>
        <w:rPr>
          <w:spacing w:val="65"/>
          <w:w w:val="150"/>
          <w:sz w:val="28"/>
        </w:rPr>
        <w:t>  </w:t>
      </w:r>
      <w:r>
        <w:rPr>
          <w:sz w:val="28"/>
        </w:rPr>
        <w:t>и</w:t>
      </w:r>
      <w:r>
        <w:rPr>
          <w:spacing w:val="65"/>
          <w:w w:val="150"/>
          <w:sz w:val="28"/>
        </w:rPr>
        <w:t>  </w:t>
      </w:r>
      <w:r>
        <w:rPr>
          <w:sz w:val="28"/>
        </w:rPr>
        <w:t>удаленных)</w:t>
      </w:r>
      <w:r>
        <w:rPr>
          <w:spacing w:val="65"/>
          <w:w w:val="150"/>
          <w:sz w:val="28"/>
        </w:rPr>
        <w:t>  </w:t>
      </w:r>
      <w:r>
        <w:rPr>
          <w:sz w:val="28"/>
        </w:rPr>
        <w:t>в</w:t>
      </w:r>
      <w:r>
        <w:rPr>
          <w:spacing w:val="65"/>
          <w:w w:val="150"/>
          <w:sz w:val="28"/>
        </w:rPr>
        <w:t>  </w:t>
      </w:r>
      <w:r>
        <w:rPr>
          <w:sz w:val="28"/>
        </w:rPr>
        <w:t>сравнении с предыдущим годом»:</w:t>
      </w:r>
    </w:p>
    <w:p>
      <w:pPr>
        <w:pStyle w:val="BodyText"/>
        <w:ind w:right="115" w:firstLine="709"/>
      </w:pPr>
      <w:r>
        <w:rPr/>
        <w:t>в стационарных условиях – - 78,7% при плановом годовом значении показателя – 11% (достижение значения показателя определяется по итогам </w:t>
      </w:r>
      <w:r>
        <w:rPr>
          <w:spacing w:val="-2"/>
        </w:rPr>
        <w:t>года);</w:t>
      </w:r>
    </w:p>
    <w:p>
      <w:pPr>
        <w:pStyle w:val="BodyText"/>
        <w:ind w:right="115" w:firstLine="709"/>
      </w:pPr>
      <w:r>
        <w:rPr/>
        <w:t>вне стационара – 45,1% при плановом годовом значении показателя – 0% (в связи с увеличением числа посещений библиотечных мероприятий вне </w:t>
      </w:r>
      <w:r>
        <w:rPr>
          <w:spacing w:val="-2"/>
        </w:rPr>
        <w:t>стационара);</w:t>
      </w:r>
    </w:p>
    <w:p>
      <w:pPr>
        <w:pStyle w:val="BodyText"/>
        <w:ind w:right="113" w:firstLine="709"/>
      </w:pPr>
      <w:r>
        <w:rPr/>
        <w:t>удаленно, через сеть Интернет – - 81,4% при плановом годовом значении</w:t>
      </w:r>
      <w:r>
        <w:rPr>
          <w:spacing w:val="40"/>
        </w:rPr>
        <w:t> </w:t>
      </w:r>
      <w:r>
        <w:rPr/>
        <w:t>показателя</w:t>
      </w:r>
      <w:r>
        <w:rPr>
          <w:spacing w:val="40"/>
        </w:rPr>
        <w:t> </w:t>
      </w:r>
      <w:r>
        <w:rPr/>
        <w:t>–</w:t>
      </w:r>
      <w:r>
        <w:rPr>
          <w:spacing w:val="40"/>
        </w:rPr>
        <w:t> </w:t>
      </w:r>
      <w:r>
        <w:rPr/>
        <w:t>0%</w:t>
      </w:r>
      <w:r>
        <w:rPr>
          <w:spacing w:val="40"/>
        </w:rPr>
        <w:t> </w:t>
      </w:r>
      <w:r>
        <w:rPr/>
        <w:t>(достижение</w:t>
      </w:r>
      <w:r>
        <w:rPr>
          <w:spacing w:val="40"/>
        </w:rPr>
        <w:t> </w:t>
      </w:r>
      <w:r>
        <w:rPr/>
        <w:t>значения</w:t>
      </w:r>
      <w:r>
        <w:rPr>
          <w:spacing w:val="40"/>
        </w:rPr>
        <w:t> </w:t>
      </w:r>
      <w:r>
        <w:rPr/>
        <w:t>показателя</w:t>
      </w:r>
      <w:r>
        <w:rPr>
          <w:spacing w:val="40"/>
        </w:rPr>
        <w:t> </w:t>
      </w:r>
      <w:r>
        <w:rPr/>
        <w:t>определяется по итогам года).</w:t>
      </w:r>
    </w:p>
    <w:p>
      <w:pPr>
        <w:pStyle w:val="ListParagraph"/>
        <w:numPr>
          <w:ilvl w:val="1"/>
          <w:numId w:val="1"/>
        </w:numPr>
        <w:tabs>
          <w:tab w:pos="1530" w:val="left" w:leader="none"/>
        </w:tabs>
        <w:spacing w:line="240" w:lineRule="auto" w:before="0" w:after="0"/>
        <w:ind w:left="1530" w:right="0" w:hanging="720"/>
        <w:jc w:val="both"/>
        <w:rPr>
          <w:sz w:val="28"/>
        </w:rPr>
      </w:pPr>
      <w:r>
        <w:rPr>
          <w:sz w:val="28"/>
        </w:rPr>
        <w:t>Исполнение</w:t>
      </w:r>
      <w:r>
        <w:rPr>
          <w:spacing w:val="-7"/>
          <w:sz w:val="28"/>
        </w:rPr>
        <w:t> </w:t>
      </w:r>
      <w:r>
        <w:rPr>
          <w:sz w:val="28"/>
        </w:rPr>
        <w:t>показателей</w:t>
      </w:r>
      <w:r>
        <w:rPr>
          <w:spacing w:val="-4"/>
          <w:sz w:val="28"/>
        </w:rPr>
        <w:t> </w:t>
      </w:r>
      <w:r>
        <w:rPr>
          <w:sz w:val="28"/>
        </w:rPr>
        <w:t>объема</w:t>
      </w:r>
      <w:r>
        <w:rPr>
          <w:spacing w:val="-5"/>
          <w:sz w:val="28"/>
        </w:rPr>
        <w:t> </w:t>
      </w:r>
      <w:r>
        <w:rPr>
          <w:sz w:val="28"/>
        </w:rPr>
        <w:t>«количество</w:t>
      </w:r>
      <w:r>
        <w:rPr>
          <w:spacing w:val="-4"/>
          <w:sz w:val="28"/>
        </w:rPr>
        <w:t> </w:t>
      </w:r>
      <w:r>
        <w:rPr>
          <w:spacing w:val="-2"/>
          <w:sz w:val="28"/>
        </w:rPr>
        <w:t>посещений»:</w:t>
      </w:r>
    </w:p>
    <w:p>
      <w:pPr>
        <w:pStyle w:val="BodyText"/>
        <w:ind w:right="113" w:firstLine="708"/>
      </w:pPr>
      <w:r>
        <w:rPr/>
        <w:t>в стационарных условиях – 47</w:t>
      </w:r>
      <w:r>
        <w:rPr>
          <w:spacing w:val="-2"/>
        </w:rPr>
        <w:t> </w:t>
      </w:r>
      <w:r>
        <w:rPr/>
        <w:t>399 единиц при плановом годовом значении показателя – 246</w:t>
      </w:r>
      <w:r>
        <w:rPr>
          <w:spacing w:val="-3"/>
        </w:rPr>
        <w:t> </w:t>
      </w:r>
      <w:r>
        <w:rPr/>
        <w:t>500 единиц, с учетом допустимого (возможного) отклонения 5% показатель выполнен на 24,23% (достижение значения показателя определяется по итогам года);</w:t>
      </w:r>
    </w:p>
    <w:p>
      <w:pPr>
        <w:pStyle w:val="BodyText"/>
        <w:ind w:right="113" w:firstLine="708"/>
      </w:pPr>
      <w:r>
        <w:rPr/>
        <w:t>вне</w:t>
      </w:r>
      <w:r>
        <w:rPr>
          <w:spacing w:val="40"/>
        </w:rPr>
        <w:t> </w:t>
      </w:r>
      <w:r>
        <w:rPr/>
        <w:t>стационара – 13</w:t>
      </w:r>
      <w:r>
        <w:rPr>
          <w:spacing w:val="-2"/>
        </w:rPr>
        <w:t> </w:t>
      </w:r>
      <w:r>
        <w:rPr/>
        <w:t>783 единиц при плановом годовом значении показателя – 9 500 единиц, с учетом допустимого (возможного) отклонения 5% показатель выполнен на 140,08% (в связи с увеличением числа</w:t>
      </w:r>
      <w:r>
        <w:rPr>
          <w:spacing w:val="40"/>
        </w:rPr>
        <w:t> </w:t>
      </w:r>
      <w:r>
        <w:rPr/>
        <w:t>посещений библиотечных мероприятий вне стационара);</w:t>
      </w:r>
    </w:p>
    <w:p>
      <w:pPr>
        <w:pStyle w:val="BodyText"/>
        <w:ind w:right="113" w:firstLine="708"/>
      </w:pPr>
      <w:r>
        <w:rPr/>
        <w:t>удаленно, через сеть Интернет – 2</w:t>
      </w:r>
      <w:r>
        <w:rPr>
          <w:spacing w:val="-3"/>
        </w:rPr>
        <w:t> </w:t>
      </w:r>
      <w:r>
        <w:rPr/>
        <w:t>786 единиц при плановом годовом значении показателя – 15 000 единиц, с учетом допустимого (возможного) отклонения 5% показатель выполнен на 23,57% (достижение значения показателя определяется по итогам года).</w:t>
      </w:r>
    </w:p>
    <w:p>
      <w:pPr>
        <w:spacing w:after="0"/>
        <w:sectPr>
          <w:type w:val="continuous"/>
          <w:pgSz w:w="11910" w:h="16840"/>
          <w:pgMar w:top="1100" w:bottom="280" w:left="1600" w:right="740"/>
        </w:sectPr>
      </w:pPr>
    </w:p>
    <w:p>
      <w:pPr>
        <w:pStyle w:val="ListParagraph"/>
        <w:numPr>
          <w:ilvl w:val="0"/>
          <w:numId w:val="1"/>
        </w:numPr>
        <w:tabs>
          <w:tab w:pos="1126" w:val="left" w:leader="none"/>
        </w:tabs>
        <w:spacing w:line="240" w:lineRule="auto" w:before="75" w:after="0"/>
        <w:ind w:left="1126" w:right="0" w:hanging="317"/>
        <w:jc w:val="both"/>
        <w:rPr>
          <w:sz w:val="28"/>
        </w:rPr>
      </w:pPr>
      <w:r>
        <w:rPr>
          <w:sz w:val="28"/>
        </w:rPr>
        <w:t>Исполнение</w:t>
      </w:r>
      <w:r>
        <w:rPr>
          <w:spacing w:val="32"/>
          <w:sz w:val="28"/>
        </w:rPr>
        <w:t> </w:t>
      </w:r>
      <w:r>
        <w:rPr>
          <w:sz w:val="28"/>
        </w:rPr>
        <w:t>показателей</w:t>
      </w:r>
      <w:r>
        <w:rPr>
          <w:spacing w:val="33"/>
          <w:sz w:val="28"/>
        </w:rPr>
        <w:t> </w:t>
      </w:r>
      <w:r>
        <w:rPr>
          <w:sz w:val="28"/>
        </w:rPr>
        <w:t>качества</w:t>
      </w:r>
      <w:r>
        <w:rPr>
          <w:spacing w:val="33"/>
          <w:sz w:val="28"/>
        </w:rPr>
        <w:t> </w:t>
      </w:r>
      <w:r>
        <w:rPr>
          <w:sz w:val="28"/>
        </w:rPr>
        <w:t>и</w:t>
      </w:r>
      <w:r>
        <w:rPr>
          <w:spacing w:val="32"/>
          <w:sz w:val="28"/>
        </w:rPr>
        <w:t> </w:t>
      </w:r>
      <w:r>
        <w:rPr>
          <w:sz w:val="28"/>
        </w:rPr>
        <w:t>объема</w:t>
      </w:r>
      <w:r>
        <w:rPr>
          <w:spacing w:val="33"/>
          <w:sz w:val="28"/>
        </w:rPr>
        <w:t> </w:t>
      </w:r>
      <w:r>
        <w:rPr>
          <w:sz w:val="28"/>
        </w:rPr>
        <w:t>муниципальной</w:t>
      </w:r>
      <w:r>
        <w:rPr>
          <w:spacing w:val="33"/>
          <w:sz w:val="28"/>
        </w:rPr>
        <w:t> </w:t>
      </w:r>
      <w:r>
        <w:rPr>
          <w:spacing w:val="-2"/>
          <w:sz w:val="28"/>
        </w:rPr>
        <w:t>работы</w:t>
      </w:r>
    </w:p>
    <w:p>
      <w:pPr>
        <w:pStyle w:val="BodyText"/>
        <w:ind w:left="100" w:right="116"/>
      </w:pPr>
      <w:r>
        <w:rPr/>
        <w:t>«Формирование,</w:t>
      </w:r>
      <w:r>
        <w:rPr>
          <w:spacing w:val="40"/>
        </w:rPr>
        <w:t>  </w:t>
      </w:r>
      <w:r>
        <w:rPr/>
        <w:t>учет,</w:t>
      </w:r>
      <w:r>
        <w:rPr>
          <w:spacing w:val="40"/>
        </w:rPr>
        <w:t>  </w:t>
      </w:r>
      <w:r>
        <w:rPr/>
        <w:t>изучение,</w:t>
      </w:r>
      <w:r>
        <w:rPr>
          <w:spacing w:val="40"/>
        </w:rPr>
        <w:t>  </w:t>
      </w:r>
      <w:r>
        <w:rPr/>
        <w:t>обеспечение</w:t>
      </w:r>
      <w:r>
        <w:rPr>
          <w:spacing w:val="40"/>
        </w:rPr>
        <w:t>  </w:t>
      </w:r>
      <w:r>
        <w:rPr/>
        <w:t>физического</w:t>
      </w:r>
      <w:r>
        <w:rPr>
          <w:spacing w:val="40"/>
        </w:rPr>
        <w:t>  </w:t>
      </w:r>
      <w:r>
        <w:rPr/>
        <w:t>сохранения и безопасности фондов библиотек, включая оцифровку фондов» (бесплатно).</w:t>
      </w:r>
    </w:p>
    <w:p>
      <w:pPr>
        <w:pStyle w:val="ListParagraph"/>
        <w:numPr>
          <w:ilvl w:val="1"/>
          <w:numId w:val="1"/>
        </w:numPr>
        <w:tabs>
          <w:tab w:pos="1299" w:val="left" w:leader="none"/>
        </w:tabs>
        <w:spacing w:line="240" w:lineRule="auto" w:before="0" w:after="0"/>
        <w:ind w:left="1299" w:right="0" w:hanging="490"/>
        <w:jc w:val="both"/>
        <w:rPr>
          <w:sz w:val="28"/>
        </w:rPr>
      </w:pPr>
      <w:r>
        <w:rPr>
          <w:sz w:val="28"/>
        </w:rPr>
        <w:t>Исполнение</w:t>
      </w:r>
      <w:r>
        <w:rPr>
          <w:spacing w:val="-6"/>
          <w:sz w:val="28"/>
        </w:rPr>
        <w:t> </w:t>
      </w:r>
      <w:r>
        <w:rPr>
          <w:sz w:val="28"/>
        </w:rPr>
        <w:t>показателей</w:t>
      </w:r>
      <w:r>
        <w:rPr>
          <w:spacing w:val="-6"/>
          <w:sz w:val="28"/>
        </w:rPr>
        <w:t> </w:t>
      </w:r>
      <w:r>
        <w:rPr>
          <w:spacing w:val="-2"/>
          <w:sz w:val="28"/>
        </w:rPr>
        <w:t>качества:</w:t>
      </w:r>
    </w:p>
    <w:p>
      <w:pPr>
        <w:pStyle w:val="BodyText"/>
        <w:ind w:left="100" w:right="113" w:firstLine="709"/>
      </w:pPr>
      <w:r>
        <w:rPr/>
        <w:t>«доля библиотечного фонда, переведенного в электронный каталог» исполнено 100%;</w:t>
      </w:r>
    </w:p>
    <w:p>
      <w:pPr>
        <w:pStyle w:val="BodyText"/>
        <w:ind w:left="100" w:right="113" w:firstLine="709"/>
      </w:pPr>
      <w:r>
        <w:rPr/>
        <w:t>«поступление новых документов» – 303 единицы при плановом годовом значении – 5 250 единиц, с учетом допустимого (возможного) отклонения 5% показатель выполнен на 10,77% (достижение значения показателя определяется по итогам года).</w:t>
      </w:r>
    </w:p>
    <w:p>
      <w:pPr>
        <w:pStyle w:val="ListParagraph"/>
        <w:numPr>
          <w:ilvl w:val="1"/>
          <w:numId w:val="1"/>
        </w:numPr>
        <w:tabs>
          <w:tab w:pos="1381" w:val="left" w:leader="none"/>
        </w:tabs>
        <w:spacing w:line="240" w:lineRule="auto" w:before="0" w:after="0"/>
        <w:ind w:left="100" w:right="112" w:firstLine="709"/>
        <w:jc w:val="both"/>
        <w:rPr>
          <w:sz w:val="28"/>
        </w:rPr>
      </w:pPr>
      <w:r>
        <w:rPr>
          <w:sz w:val="28"/>
        </w:rPr>
        <w:t>Показатель объема «количество документов» – 165</w:t>
      </w:r>
      <w:r>
        <w:rPr>
          <w:spacing w:val="-3"/>
          <w:sz w:val="28"/>
        </w:rPr>
        <w:t> </w:t>
      </w:r>
      <w:r>
        <w:rPr>
          <w:sz w:val="28"/>
        </w:rPr>
        <w:t>937 единиц</w:t>
      </w:r>
      <w:r>
        <w:rPr>
          <w:spacing w:val="40"/>
          <w:sz w:val="28"/>
        </w:rPr>
        <w:t> </w:t>
      </w:r>
      <w:r>
        <w:rPr>
          <w:sz w:val="28"/>
        </w:rPr>
        <w:t>при плановом годовом значении показателя – 175 000 единиц, с учетом допустимого (возможного) отклонения 5% показатель выполнен на 100%.</w:t>
      </w:r>
    </w:p>
    <w:p>
      <w:pPr>
        <w:pStyle w:val="ListParagraph"/>
        <w:numPr>
          <w:ilvl w:val="0"/>
          <w:numId w:val="1"/>
        </w:numPr>
        <w:tabs>
          <w:tab w:pos="1125" w:val="left" w:leader="none"/>
        </w:tabs>
        <w:spacing w:line="240" w:lineRule="auto" w:before="0" w:after="0"/>
        <w:ind w:left="1125" w:right="0" w:hanging="317"/>
        <w:jc w:val="both"/>
        <w:rPr>
          <w:sz w:val="28"/>
        </w:rPr>
      </w:pPr>
      <w:r>
        <w:rPr>
          <w:sz w:val="28"/>
        </w:rPr>
        <w:t>Исполнение</w:t>
      </w:r>
      <w:r>
        <w:rPr>
          <w:spacing w:val="32"/>
          <w:sz w:val="28"/>
        </w:rPr>
        <w:t> </w:t>
      </w:r>
      <w:r>
        <w:rPr>
          <w:sz w:val="28"/>
        </w:rPr>
        <w:t>показателей</w:t>
      </w:r>
      <w:r>
        <w:rPr>
          <w:spacing w:val="33"/>
          <w:sz w:val="28"/>
        </w:rPr>
        <w:t> </w:t>
      </w:r>
      <w:r>
        <w:rPr>
          <w:sz w:val="28"/>
        </w:rPr>
        <w:t>качества</w:t>
      </w:r>
      <w:r>
        <w:rPr>
          <w:spacing w:val="33"/>
          <w:sz w:val="28"/>
        </w:rPr>
        <w:t> </w:t>
      </w:r>
      <w:r>
        <w:rPr>
          <w:sz w:val="28"/>
        </w:rPr>
        <w:t>и</w:t>
      </w:r>
      <w:r>
        <w:rPr>
          <w:spacing w:val="32"/>
          <w:sz w:val="28"/>
        </w:rPr>
        <w:t> </w:t>
      </w:r>
      <w:r>
        <w:rPr>
          <w:sz w:val="28"/>
        </w:rPr>
        <w:t>объема</w:t>
      </w:r>
      <w:r>
        <w:rPr>
          <w:spacing w:val="33"/>
          <w:sz w:val="28"/>
        </w:rPr>
        <w:t> </w:t>
      </w:r>
      <w:r>
        <w:rPr>
          <w:sz w:val="28"/>
        </w:rPr>
        <w:t>муниципальной</w:t>
      </w:r>
      <w:r>
        <w:rPr>
          <w:spacing w:val="33"/>
          <w:sz w:val="28"/>
        </w:rPr>
        <w:t> </w:t>
      </w:r>
      <w:r>
        <w:rPr>
          <w:spacing w:val="-2"/>
          <w:sz w:val="28"/>
        </w:rPr>
        <w:t>работы</w:t>
      </w:r>
    </w:p>
    <w:p>
      <w:pPr>
        <w:pStyle w:val="BodyText"/>
        <w:ind w:left="100" w:right="113"/>
      </w:pPr>
      <w:r>
        <w:rPr/>
        <w:t>«Библиографическая обработка документов и создание каталогов» </w:t>
      </w:r>
      <w:r>
        <w:rPr>
          <w:spacing w:val="-2"/>
        </w:rPr>
        <w:t>(бесплатно):</w:t>
      </w:r>
    </w:p>
    <w:p>
      <w:pPr>
        <w:pStyle w:val="ListParagraph"/>
        <w:numPr>
          <w:ilvl w:val="1"/>
          <w:numId w:val="1"/>
        </w:numPr>
        <w:tabs>
          <w:tab w:pos="1383" w:val="left" w:leader="none"/>
        </w:tabs>
        <w:spacing w:line="240" w:lineRule="auto" w:before="0" w:after="0"/>
        <w:ind w:left="100" w:right="113" w:firstLine="709"/>
        <w:jc w:val="both"/>
        <w:rPr>
          <w:sz w:val="28"/>
        </w:rPr>
      </w:pPr>
      <w:r>
        <w:rPr>
          <w:sz w:val="28"/>
        </w:rPr>
        <w:t>Показатель</w:t>
      </w:r>
      <w:r>
        <w:rPr>
          <w:spacing w:val="78"/>
          <w:sz w:val="28"/>
        </w:rPr>
        <w:t> </w:t>
      </w:r>
      <w:r>
        <w:rPr>
          <w:sz w:val="28"/>
        </w:rPr>
        <w:t>качества</w:t>
      </w:r>
      <w:r>
        <w:rPr>
          <w:spacing w:val="78"/>
          <w:sz w:val="28"/>
        </w:rPr>
        <w:t> </w:t>
      </w:r>
      <w:r>
        <w:rPr>
          <w:sz w:val="28"/>
        </w:rPr>
        <w:t>«библиотечный</w:t>
      </w:r>
      <w:r>
        <w:rPr>
          <w:spacing w:val="78"/>
          <w:sz w:val="28"/>
        </w:rPr>
        <w:t> </w:t>
      </w:r>
      <w:r>
        <w:rPr>
          <w:sz w:val="28"/>
        </w:rPr>
        <w:t>фонд</w:t>
      </w:r>
      <w:r>
        <w:rPr>
          <w:spacing w:val="78"/>
          <w:sz w:val="28"/>
        </w:rPr>
        <w:t> </w:t>
      </w:r>
      <w:r>
        <w:rPr>
          <w:sz w:val="28"/>
        </w:rPr>
        <w:t>на</w:t>
      </w:r>
      <w:r>
        <w:rPr>
          <w:spacing w:val="78"/>
          <w:sz w:val="28"/>
        </w:rPr>
        <w:t> </w:t>
      </w:r>
      <w:r>
        <w:rPr>
          <w:sz w:val="28"/>
        </w:rPr>
        <w:t>1000</w:t>
      </w:r>
      <w:r>
        <w:rPr>
          <w:spacing w:val="78"/>
          <w:sz w:val="28"/>
        </w:rPr>
        <w:t> </w:t>
      </w:r>
      <w:r>
        <w:rPr>
          <w:sz w:val="28"/>
        </w:rPr>
        <w:t>жителей»</w:t>
      </w:r>
      <w:r>
        <w:rPr>
          <w:spacing w:val="78"/>
          <w:sz w:val="28"/>
        </w:rPr>
        <w:t> </w:t>
      </w:r>
      <w:r>
        <w:rPr>
          <w:sz w:val="28"/>
        </w:rPr>
        <w:t>– 1</w:t>
      </w:r>
      <w:r>
        <w:rPr>
          <w:spacing w:val="-3"/>
          <w:sz w:val="28"/>
        </w:rPr>
        <w:t> </w:t>
      </w:r>
      <w:r>
        <w:rPr>
          <w:sz w:val="28"/>
        </w:rPr>
        <w:t>470 условных единицы при плановом годовом значении – 1 570 условных единиц, с учетом допустимого (возможного) отклонения 5% показатель выполнен</w:t>
      </w:r>
      <w:r>
        <w:rPr>
          <w:spacing w:val="40"/>
          <w:sz w:val="28"/>
        </w:rPr>
        <w:t>  </w:t>
      </w:r>
      <w:r>
        <w:rPr>
          <w:sz w:val="28"/>
        </w:rPr>
        <w:t>на</w:t>
      </w:r>
      <w:r>
        <w:rPr>
          <w:spacing w:val="40"/>
          <w:sz w:val="28"/>
        </w:rPr>
        <w:t>  </w:t>
      </w:r>
      <w:r>
        <w:rPr>
          <w:sz w:val="28"/>
        </w:rPr>
        <w:t>98,63%</w:t>
      </w:r>
      <w:r>
        <w:rPr>
          <w:spacing w:val="40"/>
          <w:sz w:val="28"/>
        </w:rPr>
        <w:t>  </w:t>
      </w:r>
      <w:r>
        <w:rPr>
          <w:sz w:val="28"/>
        </w:rPr>
        <w:t>(достижение</w:t>
      </w:r>
      <w:r>
        <w:rPr>
          <w:spacing w:val="40"/>
          <w:sz w:val="28"/>
        </w:rPr>
        <w:t>  </w:t>
      </w:r>
      <w:r>
        <w:rPr>
          <w:sz w:val="28"/>
        </w:rPr>
        <w:t>значения</w:t>
      </w:r>
      <w:r>
        <w:rPr>
          <w:spacing w:val="40"/>
          <w:sz w:val="28"/>
        </w:rPr>
        <w:t>  </w:t>
      </w:r>
      <w:r>
        <w:rPr>
          <w:sz w:val="28"/>
        </w:rPr>
        <w:t>показателя</w:t>
      </w:r>
      <w:r>
        <w:rPr>
          <w:spacing w:val="40"/>
          <w:sz w:val="28"/>
        </w:rPr>
        <w:t>  </w:t>
      </w:r>
      <w:r>
        <w:rPr>
          <w:sz w:val="28"/>
        </w:rPr>
        <w:t>определяется по итогам года).</w:t>
      </w:r>
    </w:p>
    <w:p>
      <w:pPr>
        <w:pStyle w:val="ListParagraph"/>
        <w:numPr>
          <w:ilvl w:val="1"/>
          <w:numId w:val="1"/>
        </w:numPr>
        <w:tabs>
          <w:tab w:pos="1325" w:val="left" w:leader="none"/>
        </w:tabs>
        <w:spacing w:line="240" w:lineRule="auto" w:before="0" w:after="0"/>
        <w:ind w:left="100" w:right="110" w:firstLine="709"/>
        <w:jc w:val="both"/>
        <w:rPr>
          <w:sz w:val="28"/>
        </w:rPr>
      </w:pPr>
      <w:r>
        <w:rPr>
          <w:sz w:val="28"/>
        </w:rPr>
        <w:t>Показатель объема «количество документов» – 86</w:t>
      </w:r>
      <w:r>
        <w:rPr>
          <w:spacing w:val="-3"/>
          <w:sz w:val="28"/>
        </w:rPr>
        <w:t> </w:t>
      </w:r>
      <w:r>
        <w:rPr>
          <w:sz w:val="28"/>
        </w:rPr>
        <w:t>920 единиц при </w:t>
      </w:r>
      <w:r>
        <w:rPr>
          <w:sz w:val="27"/>
        </w:rPr>
        <w:t>плановом</w:t>
      </w:r>
      <w:r>
        <w:rPr>
          <w:spacing w:val="40"/>
          <w:sz w:val="27"/>
        </w:rPr>
        <w:t> </w:t>
      </w:r>
      <w:r>
        <w:rPr>
          <w:sz w:val="27"/>
        </w:rPr>
        <w:t>годовом</w:t>
      </w:r>
      <w:r>
        <w:rPr>
          <w:spacing w:val="40"/>
          <w:sz w:val="27"/>
        </w:rPr>
        <w:t> </w:t>
      </w:r>
      <w:r>
        <w:rPr>
          <w:sz w:val="27"/>
        </w:rPr>
        <w:t>значении – 90</w:t>
      </w:r>
      <w:r>
        <w:rPr>
          <w:spacing w:val="-2"/>
          <w:sz w:val="27"/>
        </w:rPr>
        <w:t> </w:t>
      </w:r>
      <w:r>
        <w:rPr>
          <w:sz w:val="27"/>
        </w:rPr>
        <w:t>000 единиц, </w:t>
      </w:r>
      <w:r>
        <w:rPr>
          <w:sz w:val="28"/>
        </w:rPr>
        <w:t>с учетом допустимого (возможного) отклонения 5% показатель выполнен на 100%.</w:t>
      </w:r>
    </w:p>
    <w:p>
      <w:pPr>
        <w:pStyle w:val="BodyText"/>
        <w:ind w:right="114" w:firstLine="709"/>
      </w:pPr>
      <w:r>
        <w:rPr/>
        <w:t>Достоверность сведений, отраженных в отчете муниципального бюджетного учреждения «Научно-библиотечный центр» о выполнении муниципального задания, подтверждают следующие документы:</w:t>
      </w:r>
    </w:p>
    <w:p>
      <w:pPr>
        <w:pStyle w:val="BodyText"/>
        <w:ind w:left="100" w:right="115" w:firstLine="708"/>
      </w:pPr>
      <w:r>
        <w:rPr/>
        <w:t>дневник работы библиотеки (количество</w:t>
      </w:r>
      <w:r>
        <w:rPr>
          <w:spacing w:val="-4"/>
        </w:rPr>
        <w:t> </w:t>
      </w:r>
      <w:r>
        <w:rPr/>
        <w:t>посещений в стационарных </w:t>
      </w:r>
      <w:r>
        <w:rPr>
          <w:spacing w:val="-2"/>
        </w:rPr>
        <w:t>условиях);</w:t>
      </w:r>
    </w:p>
    <w:p>
      <w:pPr>
        <w:pStyle w:val="BodyText"/>
        <w:ind w:left="100" w:right="113" w:firstLine="708"/>
      </w:pPr>
      <w:r>
        <w:rPr/>
        <w:t>счетчик посещений официального</w:t>
      </w:r>
      <w:r>
        <w:rPr>
          <w:spacing w:val="-3"/>
        </w:rPr>
        <w:t> </w:t>
      </w:r>
      <w:r>
        <w:rPr/>
        <w:t>сайта учреждения (количество посещений через сеть Интернет);</w:t>
      </w:r>
    </w:p>
    <w:p>
      <w:pPr>
        <w:pStyle w:val="BodyText"/>
        <w:ind w:left="808"/>
      </w:pPr>
      <w:r>
        <w:rPr/>
        <w:t>книга</w:t>
      </w:r>
      <w:r>
        <w:rPr>
          <w:spacing w:val="-5"/>
        </w:rPr>
        <w:t> </w:t>
      </w:r>
      <w:r>
        <w:rPr/>
        <w:t>суммарного</w:t>
      </w:r>
      <w:r>
        <w:rPr>
          <w:spacing w:val="-3"/>
        </w:rPr>
        <w:t> </w:t>
      </w:r>
      <w:r>
        <w:rPr/>
        <w:t>учета</w:t>
      </w:r>
      <w:r>
        <w:rPr>
          <w:spacing w:val="-3"/>
        </w:rPr>
        <w:t> </w:t>
      </w:r>
      <w:r>
        <w:rPr/>
        <w:t>библиотечных</w:t>
      </w:r>
      <w:r>
        <w:rPr>
          <w:spacing w:val="-3"/>
        </w:rPr>
        <w:t> </w:t>
      </w:r>
      <w:r>
        <w:rPr>
          <w:spacing w:val="-2"/>
        </w:rPr>
        <w:t>фондов;</w:t>
      </w:r>
    </w:p>
    <w:p>
      <w:pPr>
        <w:pStyle w:val="BodyText"/>
        <w:ind w:left="100" w:right="114" w:firstLine="708"/>
      </w:pPr>
      <w:r>
        <w:rPr/>
        <w:t>электронный каталог (количество</w:t>
      </w:r>
      <w:r>
        <w:rPr>
          <w:spacing w:val="-4"/>
        </w:rPr>
        <w:t> </w:t>
      </w:r>
      <w:r>
        <w:rPr/>
        <w:t>документов – библиографические </w:t>
      </w:r>
      <w:r>
        <w:rPr>
          <w:spacing w:val="-2"/>
        </w:rPr>
        <w:t>записи).</w:t>
      </w: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spacing w:before="3"/>
        <w:ind w:left="0"/>
        <w:jc w:val="left"/>
      </w:pPr>
    </w:p>
    <w:p>
      <w:pPr>
        <w:spacing w:after="0"/>
        <w:jc w:val="left"/>
        <w:sectPr>
          <w:pgSz w:w="11910" w:h="16840"/>
          <w:pgMar w:top="900" w:bottom="280" w:left="1600" w:right="740"/>
        </w:sectPr>
      </w:pPr>
    </w:p>
    <w:p>
      <w:pPr>
        <w:pStyle w:val="BodyText"/>
        <w:spacing w:before="89"/>
        <w:ind w:left="157"/>
        <w:jc w:val="left"/>
      </w:pPr>
      <w:r>
        <w:rPr>
          <w:spacing w:val="-2"/>
        </w:rPr>
        <w:t>Начальник управления</w:t>
      </w:r>
    </w:p>
    <w:p>
      <w:pPr>
        <w:spacing w:line="240" w:lineRule="auto" w:before="8"/>
        <w:rPr>
          <w:sz w:val="33"/>
        </w:rPr>
      </w:pPr>
      <w:r>
        <w:rPr/>
        <w:br w:type="column"/>
      </w:r>
      <w:r>
        <w:rPr>
          <w:sz w:val="33"/>
        </w:rPr>
      </w:r>
    </w:p>
    <w:p>
      <w:pPr>
        <w:pStyle w:val="BodyText"/>
        <w:ind w:left="157"/>
        <w:jc w:val="left"/>
      </w:pPr>
      <w:r>
        <w:rPr>
          <w:spacing w:val="-2"/>
        </w:rPr>
        <w:t>Н.А.Липарчук</w:t>
      </w:r>
    </w:p>
    <w:p>
      <w:pPr>
        <w:spacing w:after="0"/>
        <w:jc w:val="left"/>
        <w:sectPr>
          <w:type w:val="continuous"/>
          <w:pgSz w:w="11910" w:h="16840"/>
          <w:pgMar w:top="1100" w:bottom="280" w:left="1600" w:right="740"/>
          <w:cols w:num="2" w:equalWidth="0">
            <w:col w:w="1575" w:space="5668"/>
            <w:col w:w="2327"/>
          </w:cols>
        </w:sect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spacing w:before="5"/>
        <w:ind w:left="0"/>
        <w:jc w:val="left"/>
        <w:rPr>
          <w:sz w:val="23"/>
        </w:rPr>
      </w:pPr>
    </w:p>
    <w:p>
      <w:pPr>
        <w:spacing w:before="91"/>
        <w:ind w:left="100" w:right="0" w:firstLine="0"/>
        <w:jc w:val="left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2604383</wp:posOffset>
                </wp:positionH>
                <wp:positionV relativeFrom="paragraph">
                  <wp:posOffset>-1167006</wp:posOffset>
                </wp:positionV>
                <wp:extent cx="2466340" cy="97980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2466340" cy="979805"/>
                          <a:chExt cx="2466340" cy="97980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6349" y="11347"/>
                            <a:ext cx="2453640" cy="962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3640" h="962660">
                                <a:moveTo>
                                  <a:pt x="0" y="160354"/>
                                </a:moveTo>
                                <a:lnTo>
                                  <a:pt x="8231" y="109898"/>
                                </a:lnTo>
                                <a:lnTo>
                                  <a:pt x="31110" y="65907"/>
                                </a:lnTo>
                                <a:lnTo>
                                  <a:pt x="65907" y="31110"/>
                                </a:lnTo>
                                <a:lnTo>
                                  <a:pt x="109897" y="8231"/>
                                </a:lnTo>
                                <a:lnTo>
                                  <a:pt x="160354" y="0"/>
                                </a:lnTo>
                                <a:lnTo>
                                  <a:pt x="2293285" y="0"/>
                                </a:lnTo>
                                <a:lnTo>
                                  <a:pt x="2343741" y="8231"/>
                                </a:lnTo>
                                <a:lnTo>
                                  <a:pt x="2387732" y="31110"/>
                                </a:lnTo>
                                <a:lnTo>
                                  <a:pt x="2422529" y="65907"/>
                                </a:lnTo>
                                <a:lnTo>
                                  <a:pt x="2445407" y="109898"/>
                                </a:lnTo>
                                <a:lnTo>
                                  <a:pt x="2453639" y="160354"/>
                                </a:lnTo>
                                <a:lnTo>
                                  <a:pt x="2453639" y="801753"/>
                                </a:lnTo>
                                <a:lnTo>
                                  <a:pt x="2445407" y="852209"/>
                                </a:lnTo>
                                <a:lnTo>
                                  <a:pt x="2422529" y="896200"/>
                                </a:lnTo>
                                <a:lnTo>
                                  <a:pt x="2387732" y="930997"/>
                                </a:lnTo>
                                <a:lnTo>
                                  <a:pt x="2343741" y="953875"/>
                                </a:lnTo>
                                <a:lnTo>
                                  <a:pt x="2293285" y="962107"/>
                                </a:lnTo>
                                <a:lnTo>
                                  <a:pt x="160354" y="962107"/>
                                </a:lnTo>
                                <a:lnTo>
                                  <a:pt x="109897" y="953875"/>
                                </a:lnTo>
                                <a:lnTo>
                                  <a:pt x="65907" y="930997"/>
                                </a:lnTo>
                                <a:lnTo>
                                  <a:pt x="31110" y="896200"/>
                                </a:lnTo>
                                <a:lnTo>
                                  <a:pt x="8231" y="852209"/>
                                </a:lnTo>
                                <a:lnTo>
                                  <a:pt x="0" y="801753"/>
                                </a:lnTo>
                                <a:lnTo>
                                  <a:pt x="0" y="160354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6766" y="0"/>
                            <a:ext cx="272414" cy="3047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2466340" cy="9798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54" w:lineRule="auto" w:before="7"/>
                                <w:ind w:left="914" w:right="0" w:firstLine="179"/>
                                <w:jc w:val="left"/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95"/>
                                  <w:sz w:val="20"/>
                                </w:rPr>
                                <w:t>ДОКУМЕНТ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95"/>
                                  <w:sz w:val="20"/>
                                </w:rPr>
                                <w:t>ПОДПИСАН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85"/>
                                  <w:sz w:val="20"/>
                                </w:rPr>
                                <w:t>ЭЛЕКТРОННОЙ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85"/>
                                  <w:sz w:val="20"/>
                                </w:rPr>
                                <w:t>ПОДПИСЬЮ</w:t>
                              </w:r>
                            </w:p>
                            <w:p>
                              <w:pPr>
                                <w:spacing w:before="95"/>
                                <w:ind w:left="208" w:right="0" w:firstLine="142"/>
                                <w:jc w:val="left"/>
                                <w:rPr>
                                  <w:rFonts w:ascii="Calibri" w:hAnsi="Calibri"/>
                                  <w:sz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pacing w:val="-2"/>
                                  <w:sz w:val="18"/>
                                </w:rPr>
                                <w:t>Сертификат</w:t>
                              </w:r>
                              <w:r>
                                <w:rPr>
                                  <w:rFonts w:ascii="Calibri" w:hAnsi="Calibri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spacing w:val="-2"/>
                                  <w:sz w:val="18"/>
                                </w:rPr>
                                <w:t>00B42FE28CF9ACFB55BB644F39447AF3AF</w:t>
                              </w:r>
                            </w:p>
                            <w:p>
                              <w:pPr>
                                <w:spacing w:before="0"/>
                                <w:ind w:left="350" w:right="0" w:firstLine="0"/>
                                <w:jc w:val="left"/>
                                <w:rPr>
                                  <w:rFonts w:ascii="Calibri" w:hAnsi="Calibri"/>
                                  <w:sz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z w:val="18"/>
                                </w:rPr>
                                <w:t>Владелец</w:t>
                              </w:r>
                              <w:r>
                                <w:rPr>
                                  <w:rFonts w:ascii="Calibri" w:hAnsi="Calibri"/>
                                  <w:spacing w:val="2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sz w:val="18"/>
                                </w:rPr>
                                <w:t>Липарчук</w:t>
                              </w:r>
                              <w:r>
                                <w:rPr>
                                  <w:rFonts w:ascii="Calibri" w:hAnsi="Calibri"/>
                                  <w:spacing w:val="2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sz w:val="18"/>
                                </w:rPr>
                                <w:t>Наталья</w:t>
                              </w:r>
                              <w:r>
                                <w:rPr>
                                  <w:rFonts w:ascii="Calibri" w:hAnsi="Calibri"/>
                                  <w:spacing w:val="-8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sz w:val="18"/>
                                </w:rPr>
                                <w:t>Арсеньевна Действителен с 06.05.2025 по 30.07.2026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05.069534pt;margin-top:-91.890266pt;width:194.2pt;height:77.150pt;mso-position-horizontal-relative:page;mso-position-vertical-relative:paragraph;z-index:15728640" id="docshapegroup1" coordorigin="4101,-1838" coordsize="3884,1543">
                <v:shape style="position:absolute;left:4111;top:-1820;width:3864;height:1516" id="docshape2" coordorigin="4111,-1820" coordsize="3864,1516" path="m4111,-1567l4124,-1647,4160,-1716,4215,-1771,4284,-1807,4364,-1820,7723,-1820,7802,-1807,7872,-1771,7926,-1716,7962,-1647,7975,-1567,7975,-557,7962,-478,7926,-409,7872,-354,7802,-318,7723,-305,4364,-305,4284,-318,4215,-354,4160,-409,4124,-478,4111,-557,4111,-1567xe" filled="false" stroked="true" strokeweight=".99998pt" strokecolor="#000000">
                  <v:path arrowok="t"/>
                  <v:stroke dashstyle="solid"/>
                </v:shape>
                <v:shape style="position:absolute;left:4490;top:-1838;width:429;height:480" type="#_x0000_t75" id="docshape3" stroked="false">
                  <v:imagedata r:id="rId5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101;top:-1838;width:3884;height:1543" type="#_x0000_t202" id="docshape4" filled="false" stroked="false">
                  <v:textbox inset="0,0,0,0">
                    <w:txbxContent>
                      <w:p>
                        <w:pPr>
                          <w:spacing w:line="254" w:lineRule="auto" w:before="7"/>
                          <w:ind w:left="914" w:right="0" w:firstLine="179"/>
                          <w:jc w:val="left"/>
                          <w:rPr>
                            <w:rFonts w:ascii="Arial" w:hAnsi="Arial"/>
                            <w:b/>
                            <w:sz w:val="20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95"/>
                            <w:sz w:val="20"/>
                          </w:rPr>
                          <w:t>ДОКУМЕНТ</w:t>
                        </w:r>
                        <w:r>
                          <w:rPr>
                            <w:rFonts w:ascii="Arial" w:hAnsi="Arial"/>
                            <w:b/>
                            <w:spacing w:val="9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w w:val="95"/>
                            <w:sz w:val="20"/>
                          </w:rPr>
                          <w:t>ПОДПИСАН </w:t>
                        </w:r>
                        <w:r>
                          <w:rPr>
                            <w:rFonts w:ascii="Arial" w:hAnsi="Arial"/>
                            <w:b/>
                            <w:w w:val="85"/>
                            <w:sz w:val="20"/>
                          </w:rPr>
                          <w:t>ЭЛЕКТРОННОЙ</w:t>
                        </w:r>
                        <w:r>
                          <w:rPr>
                            <w:rFonts w:ascii="Arial" w:hAnsi="Arial"/>
                            <w:b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w w:val="85"/>
                            <w:sz w:val="20"/>
                          </w:rPr>
                          <w:t>ПОДПИСЬЮ</w:t>
                        </w:r>
                      </w:p>
                      <w:p>
                        <w:pPr>
                          <w:spacing w:before="95"/>
                          <w:ind w:left="208" w:right="0" w:firstLine="142"/>
                          <w:jc w:val="left"/>
                          <w:rPr>
                            <w:rFonts w:ascii="Calibri" w:hAnsi="Calibri"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spacing w:val="-2"/>
                            <w:sz w:val="18"/>
                          </w:rPr>
                          <w:t>Сертификат</w:t>
                        </w:r>
                        <w:r>
                          <w:rPr>
                            <w:rFonts w:ascii="Calibri" w:hAnsi="Calibri"/>
                            <w:sz w:val="18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spacing w:val="-2"/>
                            <w:sz w:val="18"/>
                          </w:rPr>
                          <w:t>00B42FE28CF9ACFB55BB644F39447AF3AF</w:t>
                        </w:r>
                      </w:p>
                      <w:p>
                        <w:pPr>
                          <w:spacing w:before="0"/>
                          <w:ind w:left="350" w:right="0" w:firstLine="0"/>
                          <w:jc w:val="left"/>
                          <w:rPr>
                            <w:rFonts w:ascii="Calibri" w:hAnsi="Calibri"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sz w:val="18"/>
                          </w:rPr>
                          <w:t>Владелец</w:t>
                        </w:r>
                        <w:r>
                          <w:rPr>
                            <w:rFonts w:ascii="Calibri" w:hAnsi="Calibri"/>
                            <w:spacing w:val="25"/>
                            <w:sz w:val="18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sz w:val="18"/>
                          </w:rPr>
                          <w:t>Липарчук</w:t>
                        </w:r>
                        <w:r>
                          <w:rPr>
                            <w:rFonts w:ascii="Calibri" w:hAnsi="Calibri"/>
                            <w:spacing w:val="25"/>
                            <w:sz w:val="18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sz w:val="18"/>
                          </w:rPr>
                          <w:t>Наталья</w:t>
                        </w:r>
                        <w:r>
                          <w:rPr>
                            <w:rFonts w:ascii="Calibri" w:hAnsi="Calibri"/>
                            <w:spacing w:val="-8"/>
                            <w:sz w:val="18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sz w:val="18"/>
                          </w:rPr>
                          <w:t>Арсеньевна Действителен с 06.05.2025 по 30.07.2026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pacing w:val="-2"/>
          <w:sz w:val="20"/>
        </w:rPr>
        <w:t>Исполнитель:</w:t>
      </w:r>
    </w:p>
    <w:p>
      <w:pPr>
        <w:spacing w:before="0"/>
        <w:ind w:left="100" w:right="0" w:firstLine="0"/>
        <w:jc w:val="left"/>
        <w:rPr>
          <w:sz w:val="20"/>
        </w:rPr>
      </w:pPr>
      <w:r>
        <w:rPr>
          <w:sz w:val="20"/>
        </w:rPr>
        <w:t>заместитель</w:t>
      </w:r>
      <w:r>
        <w:rPr>
          <w:spacing w:val="-10"/>
          <w:sz w:val="20"/>
        </w:rPr>
        <w:t> </w:t>
      </w:r>
      <w:r>
        <w:rPr>
          <w:sz w:val="20"/>
        </w:rPr>
        <w:t>начальника</w:t>
      </w:r>
      <w:r>
        <w:rPr>
          <w:spacing w:val="-9"/>
          <w:sz w:val="20"/>
        </w:rPr>
        <w:t> </w:t>
      </w:r>
      <w:r>
        <w:rPr>
          <w:spacing w:val="-2"/>
          <w:sz w:val="20"/>
        </w:rPr>
        <w:t>управления</w:t>
      </w:r>
    </w:p>
    <w:p>
      <w:pPr>
        <w:spacing w:before="0"/>
        <w:ind w:left="100" w:right="4023" w:firstLine="0"/>
        <w:jc w:val="left"/>
        <w:rPr>
          <w:sz w:val="20"/>
        </w:rPr>
      </w:pPr>
      <w:r>
        <w:rPr>
          <w:sz w:val="20"/>
        </w:rPr>
        <w:t>культуры</w:t>
      </w:r>
      <w:r>
        <w:rPr>
          <w:spacing w:val="-13"/>
          <w:sz w:val="20"/>
        </w:rPr>
        <w:t> </w:t>
      </w:r>
      <w:r>
        <w:rPr>
          <w:sz w:val="20"/>
        </w:rPr>
        <w:t>Администрации</w:t>
      </w:r>
      <w:r>
        <w:rPr>
          <w:spacing w:val="-12"/>
          <w:sz w:val="20"/>
        </w:rPr>
        <w:t> </w:t>
      </w:r>
      <w:r>
        <w:rPr>
          <w:sz w:val="20"/>
        </w:rPr>
        <w:t>города</w:t>
      </w:r>
      <w:r>
        <w:rPr>
          <w:spacing w:val="-13"/>
          <w:sz w:val="20"/>
        </w:rPr>
        <w:t> </w:t>
      </w:r>
      <w:r>
        <w:rPr>
          <w:sz w:val="20"/>
        </w:rPr>
        <w:t>Ханты-Мансийска Кочупалова Людмила Юрьевна,</w:t>
      </w:r>
    </w:p>
    <w:p>
      <w:pPr>
        <w:spacing w:before="0"/>
        <w:ind w:left="100" w:right="0" w:firstLine="0"/>
        <w:jc w:val="left"/>
        <w:rPr>
          <w:sz w:val="20"/>
        </w:rPr>
      </w:pPr>
      <w:r>
        <w:rPr>
          <w:sz w:val="20"/>
        </w:rPr>
        <w:t>телефон:</w:t>
      </w:r>
      <w:r>
        <w:rPr>
          <w:spacing w:val="-2"/>
          <w:sz w:val="20"/>
        </w:rPr>
        <w:t> </w:t>
      </w:r>
      <w:r>
        <w:rPr>
          <w:sz w:val="20"/>
        </w:rPr>
        <w:t>(3467)</w:t>
      </w:r>
      <w:r>
        <w:rPr>
          <w:spacing w:val="-2"/>
          <w:sz w:val="20"/>
        </w:rPr>
        <w:t> </w:t>
      </w:r>
      <w:r>
        <w:rPr>
          <w:sz w:val="20"/>
        </w:rPr>
        <w:t>39-39-05</w:t>
      </w:r>
      <w:r>
        <w:rPr>
          <w:spacing w:val="-2"/>
          <w:sz w:val="20"/>
        </w:rPr>
        <w:t> </w:t>
      </w:r>
      <w:r>
        <w:rPr>
          <w:sz w:val="20"/>
        </w:rPr>
        <w:t>доб.</w:t>
      </w:r>
      <w:r>
        <w:rPr>
          <w:spacing w:val="-1"/>
          <w:sz w:val="20"/>
        </w:rPr>
        <w:t> </w:t>
      </w:r>
      <w:r>
        <w:rPr>
          <w:spacing w:val="-2"/>
          <w:sz w:val="20"/>
        </w:rPr>
        <w:t>40174</w:t>
      </w:r>
    </w:p>
    <w:sectPr>
      <w:type w:val="continuous"/>
      <w:pgSz w:w="11910" w:h="16840"/>
      <w:pgMar w:top="1100" w:bottom="280" w:left="1600" w:right="7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CC"/>
    <w:family w:val="roman"/>
    <w:pitch w:val="variable"/>
  </w:font>
  <w:font w:name="Arial">
    <w:altName w:val="Arial"/>
    <w:charset w:val="CC"/>
    <w:family w:val="swiss"/>
    <w:pitch w:val="variable"/>
  </w:font>
  <w:font w:name="Calibri">
    <w:altName w:val="Calibri"/>
    <w:charset w:val="CC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101" w:hanging="707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1" w:hanging="707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18" w:hanging="70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136" w:hanging="70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055" w:hanging="70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973" w:hanging="70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892" w:hanging="70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810" w:hanging="70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729" w:hanging="707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>
      <w:ind w:left="101"/>
      <w:jc w:val="both"/>
    </w:pPr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100" w:firstLine="709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LipinaLV</dc:creator>
  <dcterms:created xsi:type="dcterms:W3CDTF">2026-07-01T11:47:07Z</dcterms:created>
  <dcterms:modified xsi:type="dcterms:W3CDTF">2026-07-01T11:47:07Z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2026-04-23T00:00:00Z</vt:filetime>
  </property>
  <property fmtid="{D5CDD505-2E9C-101B-9397-08002B2CF9AE}" pid="3" name="Creator">
    <vt:lpwstr>r7-office/2025.4.1.1604</vt:lpwstr>
  </property>
  <property fmtid="{D5CDD505-2E9C-101B-9397-08002B2CF9AE}" pid="4" name="LastSaved">
    <vt:filetime>2026-07-01T00:00:00Z</vt:filetime>
  </property>
  <property fmtid="{D5CDD505-2E9C-101B-9397-08002B2CF9AE}" pid="5" name="Producer">
    <vt:lpwstr>r7-office/2025.4.1.1604</vt:lpwstr>
  </property>
</Properties>
</file>